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D6CA6C" w14:textId="77777777" w:rsidR="008D49AF" w:rsidRPr="003032D9" w:rsidRDefault="008D49AF" w:rsidP="008D49AF">
      <w:pPr>
        <w:rPr>
          <w:rFonts w:ascii="Times New Roman" w:hAnsi="Times New Roman"/>
          <w:b/>
          <w:bCs/>
          <w:sz w:val="24"/>
        </w:rPr>
      </w:pPr>
      <w:r w:rsidRPr="003032D9">
        <w:rPr>
          <w:rFonts w:ascii="Times New Roman" w:hAnsi="Times New Roman"/>
          <w:b/>
          <w:bCs/>
          <w:sz w:val="24"/>
        </w:rPr>
        <w:t>Supplementary Material</w:t>
      </w:r>
    </w:p>
    <w:p w14:paraId="10203B1F" w14:textId="77777777" w:rsidR="008D49AF" w:rsidRDefault="008D49AF" w:rsidP="008D49AF">
      <w:pPr>
        <w:kinsoku w:val="0"/>
        <w:overflowPunct w:val="0"/>
        <w:textAlignment w:val="baseline"/>
        <w:rPr>
          <w:rFonts w:ascii="Times New Roman" w:hAnsi="Times New Roman"/>
          <w:color w:val="006600"/>
          <w:kern w:val="24"/>
          <w:sz w:val="24"/>
        </w:rPr>
      </w:pPr>
    </w:p>
    <w:p w14:paraId="4120E559" w14:textId="7EE6556F" w:rsidR="009063A1" w:rsidRDefault="00B85C2A" w:rsidP="009063A1">
      <w:pPr>
        <w:kinsoku w:val="0"/>
        <w:overflowPunct w:val="0"/>
        <w:textAlignment w:val="baseline"/>
        <w:rPr>
          <w:rFonts w:ascii="Times New Roman" w:hAnsi="Times New Roman"/>
          <w:color w:val="006600"/>
          <w:kern w:val="24"/>
          <w:sz w:val="24"/>
        </w:rPr>
      </w:pPr>
      <w:r w:rsidRPr="00B85C2A">
        <w:rPr>
          <w:rFonts w:ascii="Times New Roman" w:hAnsi="Times New Roman"/>
          <w:color w:val="006600"/>
          <w:kern w:val="24"/>
          <w:sz w:val="24"/>
        </w:rPr>
        <w:drawing>
          <wp:inline distT="0" distB="0" distL="0" distR="0" wp14:anchorId="65687729" wp14:editId="4D772F25">
            <wp:extent cx="5489575" cy="1783715"/>
            <wp:effectExtent l="0" t="0" r="0" b="6985"/>
            <wp:docPr id="8" name="図 7">
              <a:extLst xmlns:a="http://schemas.openxmlformats.org/drawingml/2006/main">
                <a:ext uri="{FF2B5EF4-FFF2-40B4-BE49-F238E27FC236}">
                  <a16:creationId xmlns:a16="http://schemas.microsoft.com/office/drawing/2014/main" id="{0EA881D3-E7D3-3F78-CD78-6DD4DC8569DC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図 7">
                      <a:extLst>
                        <a:ext uri="{FF2B5EF4-FFF2-40B4-BE49-F238E27FC236}">
                          <a16:creationId xmlns:a16="http://schemas.microsoft.com/office/drawing/2014/main" id="{0EA881D3-E7D3-3F78-CD78-6DD4DC8569DC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489575" cy="17837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3F9D63" w14:textId="0706E10B" w:rsidR="005B5E9B" w:rsidRPr="00E120F6" w:rsidRDefault="009063A1" w:rsidP="00E120F6">
      <w:pPr>
        <w:pStyle w:val="Figurecaption"/>
        <w:rPr>
          <w:rFonts w:eastAsia="Yu Mincho"/>
          <w:b/>
          <w:bCs/>
          <w:sz w:val="22"/>
          <w:szCs w:val="24"/>
        </w:rPr>
      </w:pPr>
      <w:r w:rsidRPr="00E120F6">
        <w:rPr>
          <w:rFonts w:hint="eastAsia"/>
          <w:b/>
          <w:bCs/>
          <w:kern w:val="24"/>
        </w:rPr>
        <w:t>Supplementary Fig.</w:t>
      </w:r>
      <w:r w:rsidR="00C3792B" w:rsidRPr="00E120F6">
        <w:rPr>
          <w:rFonts w:hint="eastAsia"/>
          <w:b/>
          <w:bCs/>
          <w:kern w:val="24"/>
        </w:rPr>
        <w:t>1</w:t>
      </w:r>
      <w:r w:rsidRPr="00E120F6">
        <w:rPr>
          <w:rFonts w:hint="eastAsia"/>
          <w:b/>
          <w:bCs/>
          <w:kern w:val="24"/>
        </w:rPr>
        <w:t xml:space="preserve">. </w:t>
      </w:r>
      <w:r w:rsidR="00B85C2A" w:rsidRPr="00E120F6">
        <w:rPr>
          <w:rFonts w:eastAsia="Yu Mincho"/>
          <w:b/>
          <w:bCs/>
        </w:rPr>
        <w:t>Bile acids induce degranulation at high concentrations</w:t>
      </w:r>
      <w:r w:rsidR="00E120F6" w:rsidRPr="00E120F6">
        <w:rPr>
          <w:rFonts w:eastAsia="等线" w:hint="eastAsia"/>
          <w:b/>
          <w:bCs/>
          <w:lang w:eastAsia="zh-CN"/>
        </w:rPr>
        <w:t>.</w:t>
      </w:r>
      <w:r w:rsidR="00E120F6">
        <w:rPr>
          <w:rFonts w:eastAsia="等线"/>
          <w:b/>
          <w:bCs/>
          <w:lang w:eastAsia="zh-CN"/>
        </w:rPr>
        <w:t xml:space="preserve"> </w:t>
      </w:r>
      <w:r w:rsidR="001C19E3" w:rsidRPr="00E120F6">
        <w:rPr>
          <w:rFonts w:eastAsia="MS Mincho"/>
        </w:rPr>
        <w:t>Degranulation assay of non-sensitized RBL-2H3 cells treated with bile acids.</w:t>
      </w:r>
      <w:r w:rsidR="00E120F6">
        <w:rPr>
          <w:rFonts w:eastAsia="MS Mincho"/>
        </w:rPr>
        <w:t xml:space="preserve"> </w:t>
      </w:r>
      <w:r w:rsidR="001C19E3" w:rsidRPr="00E120F6">
        <w:rPr>
          <w:rFonts w:eastAsia="MS Mincho"/>
          <w:b/>
          <w:bCs/>
        </w:rPr>
        <w:t>Treatment and Stimulation:</w:t>
      </w:r>
      <w:r w:rsidR="001C19E3" w:rsidRPr="00E120F6">
        <w:rPr>
          <w:rFonts w:eastAsia="MS Mincho"/>
        </w:rPr>
        <w:t xml:space="preserve"> Cells were pretreated with the indicated bile acids (CA, UDCA, CDCA, DCA) and stimulated with </w:t>
      </w:r>
      <w:proofErr w:type="spellStart"/>
      <w:r w:rsidR="001C19E3" w:rsidRPr="00E120F6">
        <w:rPr>
          <w:rFonts w:eastAsia="MS Mincho"/>
        </w:rPr>
        <w:t>thapsigargin</w:t>
      </w:r>
      <w:proofErr w:type="spellEnd"/>
      <w:r w:rsidR="001C19E3" w:rsidRPr="00E120F6">
        <w:rPr>
          <w:rFonts w:eastAsia="MS Mincho"/>
        </w:rPr>
        <w:t xml:space="preserve"> (</w:t>
      </w:r>
      <w:proofErr w:type="spellStart"/>
      <w:r w:rsidR="001C19E3" w:rsidRPr="00E120F6">
        <w:rPr>
          <w:rFonts w:eastAsia="MS Mincho"/>
        </w:rPr>
        <w:t>Tg</w:t>
      </w:r>
      <w:proofErr w:type="spellEnd"/>
      <w:r w:rsidR="001C19E3" w:rsidRPr="00E120F6">
        <w:rPr>
          <w:rFonts w:eastAsia="MS Mincho"/>
        </w:rPr>
        <w:t xml:space="preserve">, 2 </w:t>
      </w:r>
      <w:proofErr w:type="spellStart"/>
      <w:r w:rsidR="001C19E3" w:rsidRPr="00E120F6">
        <w:rPr>
          <w:rFonts w:eastAsia="MS Mincho"/>
        </w:rPr>
        <w:t>μM</w:t>
      </w:r>
      <w:proofErr w:type="spellEnd"/>
      <w:r w:rsidR="001C19E3" w:rsidRPr="00E120F6">
        <w:rPr>
          <w:rFonts w:eastAsia="MS Mincho"/>
        </w:rPr>
        <w:t xml:space="preserve">; panel a) or A23187 (500 </w:t>
      </w:r>
      <w:proofErr w:type="spellStart"/>
      <w:r w:rsidR="001C19E3" w:rsidRPr="00E120F6">
        <w:rPr>
          <w:rFonts w:eastAsia="MS Mincho"/>
        </w:rPr>
        <w:t>nM</w:t>
      </w:r>
      <w:proofErr w:type="spellEnd"/>
      <w:r w:rsidR="001C19E3" w:rsidRPr="00E120F6">
        <w:rPr>
          <w:rFonts w:eastAsia="MS Mincho"/>
        </w:rPr>
        <w:t>; panel b) for 15 min.</w:t>
      </w:r>
      <w:r w:rsidR="00E120F6">
        <w:rPr>
          <w:rFonts w:eastAsia="MS Mincho"/>
        </w:rPr>
        <w:t xml:space="preserve"> </w:t>
      </w:r>
      <w:r w:rsidR="001C19E3" w:rsidRPr="00E120F6">
        <w:rPr>
          <w:rFonts w:eastAsia="MS Mincho"/>
          <w:b/>
          <w:bCs/>
        </w:rPr>
        <w:t>Assay:</w:t>
      </w:r>
      <w:r w:rsidR="001C19E3" w:rsidRPr="00E120F6">
        <w:rPr>
          <w:rFonts w:eastAsia="MS Mincho"/>
        </w:rPr>
        <w:t xml:space="preserve"> β-D-</w:t>
      </w:r>
      <w:proofErr w:type="spellStart"/>
      <w:r w:rsidR="001C19E3" w:rsidRPr="00E120F6">
        <w:rPr>
          <w:rFonts w:eastAsia="MS Mincho"/>
        </w:rPr>
        <w:t>glucosaminidase</w:t>
      </w:r>
      <w:proofErr w:type="spellEnd"/>
      <w:r w:rsidR="001C19E3" w:rsidRPr="00E120F6">
        <w:rPr>
          <w:rFonts w:eastAsia="MS Mincho"/>
        </w:rPr>
        <w:t xml:space="preserve"> activity in the supernatant was measured using p-nitrophenyl-N-acetyl-β-D-</w:t>
      </w:r>
      <w:proofErr w:type="spellStart"/>
      <w:r w:rsidR="001C19E3" w:rsidRPr="00E120F6">
        <w:rPr>
          <w:rFonts w:eastAsia="MS Mincho"/>
        </w:rPr>
        <w:t>glucosaminide</w:t>
      </w:r>
      <w:proofErr w:type="spellEnd"/>
      <w:r w:rsidR="001C19E3" w:rsidRPr="00E120F6">
        <w:rPr>
          <w:rFonts w:eastAsia="MS Mincho"/>
        </w:rPr>
        <w:t xml:space="preserve"> as substrate.</w:t>
      </w:r>
      <w:r w:rsidR="00E120F6">
        <w:rPr>
          <w:rFonts w:eastAsia="MS Mincho"/>
        </w:rPr>
        <w:t xml:space="preserve"> </w:t>
      </w:r>
      <w:r w:rsidR="001C19E3" w:rsidRPr="00E120F6">
        <w:rPr>
          <w:rFonts w:eastAsia="MS Mincho"/>
          <w:b/>
          <w:bCs/>
        </w:rPr>
        <w:t>Data presentation:</w:t>
      </w:r>
      <w:r w:rsidR="001C19E3" w:rsidRPr="00E120F6">
        <w:rPr>
          <w:rFonts w:eastAsia="MS Mincho"/>
        </w:rPr>
        <w:t xml:space="preserve"> Blue bars represent non-stimulated cells; orange bars represent stimulated cells.</w:t>
      </w:r>
      <w:r w:rsidR="00E120F6">
        <w:rPr>
          <w:rFonts w:eastAsia="MS Mincho"/>
        </w:rPr>
        <w:t xml:space="preserve"> </w:t>
      </w:r>
      <w:r w:rsidR="001C19E3" w:rsidRPr="00E120F6">
        <w:rPr>
          <w:rFonts w:eastAsia="MS Mincho"/>
        </w:rPr>
        <w:t>Detailed experimental procedures are provided in the Methods and Materials section.</w:t>
      </w:r>
    </w:p>
    <w:p w14:paraId="50561F2E" w14:textId="77777777" w:rsidR="001C19E3" w:rsidRDefault="001C19E3" w:rsidP="005B5E9B">
      <w:pPr>
        <w:rPr>
          <w:rFonts w:ascii="Times New Roman" w:hAnsi="Times New Roman"/>
          <w:color w:val="EE0000"/>
        </w:rPr>
      </w:pPr>
    </w:p>
    <w:p w14:paraId="2B8FD28A" w14:textId="77777777" w:rsidR="001C19E3" w:rsidRDefault="001C19E3" w:rsidP="005B5E9B">
      <w:pPr>
        <w:rPr>
          <w:rFonts w:ascii="Times New Roman" w:hAnsi="Times New Roman"/>
          <w:color w:val="EE0000"/>
        </w:rPr>
      </w:pPr>
    </w:p>
    <w:p w14:paraId="4257503E" w14:textId="0BEAAB44" w:rsidR="002330A5" w:rsidRDefault="002C41CD" w:rsidP="00E73585">
      <w:pPr>
        <w:jc w:val="center"/>
        <w:rPr>
          <w:rFonts w:ascii="Times New Roman" w:hAnsi="Times New Roman"/>
          <w:color w:val="006600"/>
          <w:kern w:val="24"/>
          <w:sz w:val="24"/>
        </w:rPr>
      </w:pPr>
      <w:r w:rsidRPr="002C41CD">
        <w:lastRenderedPageBreak/>
        <w:drawing>
          <wp:inline distT="0" distB="0" distL="0" distR="0" wp14:anchorId="66D8CC62" wp14:editId="4D5E6D4D">
            <wp:extent cx="3845101" cy="6337189"/>
            <wp:effectExtent l="0" t="0" r="3175" b="6985"/>
            <wp:docPr id="1462997152" name="図 1" descr="PowerPoint が含まれている画像&#10;&#10;AI 生成コンテンツは誤りを含む可能性があります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2997152" name="図 1" descr="PowerPoint が含まれている画像&#10;&#10;AI 生成コンテンツは誤りを含む可能性があります。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860773" cy="63630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98F67C" w14:textId="7A78D7FC" w:rsidR="009063A1" w:rsidRPr="00E73585" w:rsidRDefault="002330A5" w:rsidP="00E73585">
      <w:pPr>
        <w:pStyle w:val="Figurecaption"/>
        <w:rPr>
          <w:rFonts w:hint="eastAsia"/>
          <w:b/>
        </w:rPr>
      </w:pPr>
      <w:r w:rsidRPr="00E73585">
        <w:rPr>
          <w:rFonts w:hint="eastAsia"/>
          <w:b/>
        </w:rPr>
        <w:t>Supplementary Fig.2. Bile acids</w:t>
      </w:r>
      <w:r w:rsidRPr="00E73585">
        <w:rPr>
          <w:b/>
        </w:rPr>
        <w:t xml:space="preserve"> and </w:t>
      </w:r>
      <w:r w:rsidRPr="00E73585">
        <w:rPr>
          <w:rFonts w:hint="eastAsia"/>
          <w:b/>
        </w:rPr>
        <w:t>bile alcohols</w:t>
      </w:r>
      <w:r w:rsidRPr="00E73585">
        <w:rPr>
          <w:b/>
        </w:rPr>
        <w:t xml:space="preserve"> did not inhibit antigen antibody-induced STIM1</w:t>
      </w:r>
      <w:r w:rsidRPr="00E73585">
        <w:rPr>
          <w:rFonts w:hint="eastAsia"/>
          <w:b/>
        </w:rPr>
        <w:t xml:space="preserve"> </w:t>
      </w:r>
      <w:r w:rsidRPr="00E73585">
        <w:rPr>
          <w:b/>
        </w:rPr>
        <w:t>aggregation</w:t>
      </w:r>
      <w:r w:rsidRPr="00E73585">
        <w:rPr>
          <w:rFonts w:hint="eastAsia"/>
          <w:b/>
        </w:rPr>
        <w:t>.</w:t>
      </w:r>
      <w:r w:rsidRPr="00E73585">
        <w:rPr>
          <w:b/>
        </w:rPr>
        <w:t xml:space="preserve"> </w:t>
      </w:r>
      <w:r w:rsidR="001C19E3" w:rsidRPr="001C19E3">
        <w:t>Immunofluorescence analysis of STIM1 in RBL-2H3 cells treated with bile acids or bile alcohols.</w:t>
      </w:r>
      <w:r w:rsidR="00E73585">
        <w:t xml:space="preserve"> </w:t>
      </w:r>
      <w:r w:rsidR="001C19E3" w:rsidRPr="001C19E3">
        <w:rPr>
          <w:b/>
          <w:bCs/>
        </w:rPr>
        <w:t>Treatment and Stimulation:</w:t>
      </w:r>
      <w:r w:rsidR="001C19E3" w:rsidRPr="001C19E3">
        <w:t xml:space="preserve"> Sensitized cells were pretreated with the indicated bile acids (CA, CDCA, DCA) or bile alcohols (C-OH, CDC-OH, DC-OH) and stimulated with DNP-BSA (20 ng/mL).</w:t>
      </w:r>
      <w:r w:rsidR="00E73585">
        <w:t xml:space="preserve"> </w:t>
      </w:r>
      <w:r w:rsidR="001C19E3" w:rsidRPr="001C19E3">
        <w:rPr>
          <w:b/>
          <w:bCs/>
        </w:rPr>
        <w:t>Staining and Imaging:</w:t>
      </w:r>
      <w:r w:rsidR="001C19E3" w:rsidRPr="001C19E3">
        <w:t xml:space="preserve"> Cells were fixed, permeabilized, blocked, and immunostained with anti-STIM1 antibody and Alexa Fluor™ 594-conjugated secondary antibody. Images were captured using a fluorescence imaging microscope (BZ-X810, KEYENCE, Japan).</w:t>
      </w:r>
      <w:r w:rsidR="00E73585">
        <w:t xml:space="preserve"> </w:t>
      </w:r>
      <w:commentRangeStart w:id="0"/>
      <w:r w:rsidR="00E73585">
        <w:t>S</w:t>
      </w:r>
      <w:r w:rsidR="00E73585" w:rsidRPr="00E73585">
        <w:t xml:space="preserve">cale bar, 20 </w:t>
      </w:r>
      <w:proofErr w:type="spellStart"/>
      <w:r w:rsidR="00E73585" w:rsidRPr="00E73585">
        <w:rPr>
          <w:rFonts w:eastAsia="等线"/>
          <w:lang w:eastAsia="zh-CN"/>
        </w:rPr>
        <w:t>μm</w:t>
      </w:r>
      <w:proofErr w:type="spellEnd"/>
      <w:r w:rsidR="00E73585" w:rsidRPr="00E73585">
        <w:rPr>
          <w:rFonts w:eastAsia="宋体"/>
          <w:lang w:eastAsia="zh-CN"/>
        </w:rPr>
        <w:t>.</w:t>
      </w:r>
      <w:commentRangeEnd w:id="0"/>
      <w:r w:rsidR="00BA454A">
        <w:rPr>
          <w:rStyle w:val="afa"/>
          <w:rFonts w:ascii="Palatino Linotype" w:eastAsia="宋体" w:hAnsi="Palatino Linotype"/>
          <w:noProof/>
          <w:lang w:eastAsia="zh-CN" w:bidi="ar-SA"/>
        </w:rPr>
        <w:commentReference w:id="0"/>
      </w:r>
      <w:r w:rsidR="00E73585" w:rsidRPr="00E73585">
        <w:rPr>
          <w:rFonts w:eastAsia="宋体"/>
          <w:lang w:eastAsia="zh-CN"/>
        </w:rPr>
        <w:t xml:space="preserve"> </w:t>
      </w:r>
      <w:r w:rsidR="001C19E3" w:rsidRPr="00E73585">
        <w:t>D</w:t>
      </w:r>
      <w:r w:rsidR="001C19E3" w:rsidRPr="001C19E3">
        <w:t>etailed experimental procedures are provided in the Methods and Materials section.</w:t>
      </w:r>
    </w:p>
    <w:p w14:paraId="3F88DC58" w14:textId="77777777" w:rsidR="008D49AF" w:rsidRDefault="008D49AF" w:rsidP="008D49AF">
      <w:pPr>
        <w:kinsoku w:val="0"/>
        <w:overflowPunct w:val="0"/>
        <w:textAlignment w:val="baseline"/>
        <w:rPr>
          <w:rFonts w:ascii="Times New Roman" w:hAnsi="Times New Roman"/>
          <w:color w:val="006600"/>
          <w:kern w:val="24"/>
          <w:sz w:val="24"/>
        </w:rPr>
      </w:pPr>
      <w:r w:rsidRPr="00C516F8">
        <w:rPr>
          <w:rFonts w:ascii="Times New Roman" w:hAnsi="Times New Roman"/>
          <w:color w:val="006600"/>
          <w:kern w:val="24"/>
          <w:sz w:val="24"/>
        </w:rPr>
        <w:lastRenderedPageBreak/>
        <w:drawing>
          <wp:inline distT="0" distB="0" distL="0" distR="0" wp14:anchorId="3443D0F0" wp14:editId="28B3568A">
            <wp:extent cx="5489575" cy="1795780"/>
            <wp:effectExtent l="0" t="0" r="0" b="0"/>
            <wp:docPr id="13" name="図 12" descr="グラフ, 棒グラフ&#10;&#10;自動的に生成された説明">
              <a:extLst xmlns:a="http://schemas.openxmlformats.org/drawingml/2006/main">
                <a:ext uri="{FF2B5EF4-FFF2-40B4-BE49-F238E27FC236}">
                  <a16:creationId xmlns:a16="http://schemas.microsoft.com/office/drawing/2014/main" id="{7B604D1B-E9E4-2EE5-A59C-1DC2682FF91C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図 12" descr="グラフ, 棒グラフ&#10;&#10;自動的に生成された説明">
                      <a:extLst>
                        <a:ext uri="{FF2B5EF4-FFF2-40B4-BE49-F238E27FC236}">
                          <a16:creationId xmlns:a16="http://schemas.microsoft.com/office/drawing/2014/main" id="{7B604D1B-E9E4-2EE5-A59C-1DC2682FF91C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489575" cy="1795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1410EE" w14:textId="0FEFFEA5" w:rsidR="001F6C97" w:rsidRPr="00E73585" w:rsidRDefault="008D49AF" w:rsidP="00E73585">
      <w:pPr>
        <w:pStyle w:val="Figurecaption"/>
        <w:rPr>
          <w:rFonts w:eastAsia="Yu Mincho"/>
          <w:b/>
          <w:bCs/>
          <w:color w:val="000000" w:themeColor="text1"/>
          <w:sz w:val="24"/>
        </w:rPr>
      </w:pPr>
      <w:r w:rsidRPr="00E73585">
        <w:rPr>
          <w:rFonts w:hint="eastAsia"/>
          <w:b/>
          <w:bCs/>
          <w:kern w:val="24"/>
        </w:rPr>
        <w:t>Supplementary Fig.</w:t>
      </w:r>
      <w:r w:rsidR="002330A5" w:rsidRPr="00E73585">
        <w:rPr>
          <w:rFonts w:hint="eastAsia"/>
          <w:b/>
          <w:bCs/>
          <w:kern w:val="24"/>
        </w:rPr>
        <w:t>3</w:t>
      </w:r>
      <w:r w:rsidRPr="00E73585">
        <w:rPr>
          <w:rFonts w:hint="eastAsia"/>
          <w:b/>
          <w:bCs/>
          <w:kern w:val="24"/>
        </w:rPr>
        <w:t xml:space="preserve">. </w:t>
      </w:r>
      <w:r w:rsidRPr="00E73585">
        <w:rPr>
          <w:rFonts w:eastAsia="Yu Mincho" w:hint="eastAsia"/>
          <w:b/>
          <w:bCs/>
          <w:color w:val="000000" w:themeColor="text1"/>
        </w:rPr>
        <w:t>Taurine- and glycine-conjugated b</w:t>
      </w:r>
      <w:r w:rsidRPr="00E73585">
        <w:rPr>
          <w:rFonts w:eastAsia="Yu Mincho"/>
          <w:b/>
          <w:bCs/>
          <w:color w:val="000000" w:themeColor="text1"/>
        </w:rPr>
        <w:t>ile acids weakly inhibited degranulation</w:t>
      </w:r>
      <w:r w:rsidR="00E73585" w:rsidRPr="00E73585">
        <w:rPr>
          <w:rFonts w:eastAsia="Yu Mincho"/>
          <w:b/>
          <w:bCs/>
          <w:color w:val="000000" w:themeColor="text1"/>
        </w:rPr>
        <w:t>.</w:t>
      </w:r>
      <w:r w:rsidR="00E73585">
        <w:rPr>
          <w:rFonts w:eastAsia="Yu Mincho"/>
          <w:b/>
          <w:bCs/>
          <w:color w:val="000000" w:themeColor="text1"/>
          <w:sz w:val="24"/>
        </w:rPr>
        <w:t xml:space="preserve"> </w:t>
      </w:r>
      <w:r w:rsidR="001C19E3" w:rsidRPr="001C19E3">
        <w:rPr>
          <w:rFonts w:eastAsia="MS Mincho"/>
        </w:rPr>
        <w:t>Degranulation of RBL-2H3 cells treated with taurine- or glycine-conjugated bile acids.</w:t>
      </w:r>
      <w:r w:rsidR="00E73585">
        <w:t xml:space="preserve"> </w:t>
      </w:r>
      <w:r w:rsidR="001C19E3" w:rsidRPr="001C19E3">
        <w:rPr>
          <w:rFonts w:eastAsia="MS Mincho"/>
          <w:b/>
          <w:bCs/>
        </w:rPr>
        <w:t>Treatment and Stimulation:</w:t>
      </w:r>
      <w:r w:rsidR="001C19E3" w:rsidRPr="001C19E3">
        <w:rPr>
          <w:rFonts w:eastAsia="MS Mincho"/>
        </w:rPr>
        <w:t xml:space="preserve"> Sensitized cells were pretreated with the indicated taurine-conjugated bile acids (panel a) and stimulated with DNP-BSA (20 ng/mL; blue bars). Non-sensitized cells were pretreated with glycine-conjugated bile acids (panel b) and stimulated with thapsigargin (Tg, 2 μM; orange bars). Triton X-100 (0.2%) was used as a positive control.</w:t>
      </w:r>
      <w:r w:rsidR="00E73585">
        <w:t xml:space="preserve"> </w:t>
      </w:r>
      <w:r w:rsidR="001C19E3" w:rsidRPr="001C19E3">
        <w:rPr>
          <w:rFonts w:eastAsia="MS Mincho"/>
          <w:b/>
          <w:bCs/>
        </w:rPr>
        <w:t>Assay:</w:t>
      </w:r>
      <w:r w:rsidR="001C19E3" w:rsidRPr="001C19E3">
        <w:rPr>
          <w:rFonts w:eastAsia="MS Mincho"/>
        </w:rPr>
        <w:t xml:space="preserve"> β-D-glucosaminidase activity in the supernatant was measured using p-nitrophenyl-N-acetyl-β-D-glucosaminide as substrate. Inhibition of degranulation at various concentrations (1–400 μM) was evaluated; weak inhibition at 50 μM is shown in the graph.</w:t>
      </w:r>
      <w:r w:rsidR="00E73585">
        <w:t xml:space="preserve"> </w:t>
      </w:r>
      <w:r w:rsidR="001C19E3" w:rsidRPr="001C19E3">
        <w:rPr>
          <w:rFonts w:eastAsia="MS Mincho"/>
          <w:b/>
          <w:bCs/>
        </w:rPr>
        <w:t>Data presentation:</w:t>
      </w:r>
      <w:r w:rsidR="001C19E3" w:rsidRPr="001C19E3">
        <w:rPr>
          <w:rFonts w:eastAsia="MS Mincho"/>
        </w:rPr>
        <w:t xml:space="preserve"> Mean ± SEM (n = 3). Statistical significance: ******p &lt; 0.00000001, *****p &lt; 0.000001, ****p &lt; 0.00001, ****p &lt; 0.0001, **p &lt; 0.001, **p &lt; 0.01, *p &lt; 0.05.</w:t>
      </w:r>
      <w:r w:rsidR="00E73585">
        <w:t xml:space="preserve"> </w:t>
      </w:r>
      <w:r w:rsidR="001C19E3" w:rsidRPr="001C19E3">
        <w:rPr>
          <w:rFonts w:eastAsia="MS Mincho"/>
        </w:rPr>
        <w:t>Detailed experimental procedures are provided in the Methods and Materials section.</w:t>
      </w:r>
    </w:p>
    <w:p w14:paraId="10203EFD" w14:textId="77777777" w:rsidR="001F6C97" w:rsidRPr="003032D9" w:rsidRDefault="001F6C97" w:rsidP="008D49AF">
      <w:pPr>
        <w:ind w:firstLine="440"/>
        <w:rPr>
          <w:rFonts w:ascii="Times New Roman" w:hAnsi="Times New Roman"/>
          <w:sz w:val="21"/>
          <w:szCs w:val="21"/>
        </w:rPr>
      </w:pPr>
    </w:p>
    <w:p w14:paraId="77A5F20D" w14:textId="0D4F28AA" w:rsidR="008D49AF" w:rsidRPr="00B1147C" w:rsidRDefault="008D49AF" w:rsidP="008D49AF">
      <w:pPr>
        <w:kinsoku w:val="0"/>
        <w:overflowPunct w:val="0"/>
        <w:textAlignment w:val="baseline"/>
        <w:rPr>
          <w:rFonts w:ascii="Times New Roman" w:eastAsia="MS Mincho" w:hAnsi="Times New Roman"/>
          <w:sz w:val="24"/>
        </w:rPr>
      </w:pPr>
    </w:p>
    <w:sectPr w:rsidR="008D49AF" w:rsidRPr="00B1147C" w:rsidSect="008D49AF">
      <w:pgSz w:w="11906" w:h="16838"/>
      <w:pgMar w:top="1985" w:right="1701" w:bottom="1701" w:left="1560" w:header="851" w:footer="992" w:gutter="0"/>
      <w:cols w:space="425"/>
      <w:docGrid w:type="lines"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0" w:author="Erin Chee" w:date="2025-09-17T18:43:00Z" w:initials="Erin Chee">
    <w:p w14:paraId="5F31C752" w14:textId="6CECCEC2" w:rsidR="00BA454A" w:rsidRDefault="00BA454A">
      <w:pPr>
        <w:pStyle w:val="afb"/>
      </w:pPr>
      <w:r>
        <w:rPr>
          <w:rStyle w:val="afa"/>
        </w:rPr>
        <w:annotationRef/>
      </w:r>
      <w:r>
        <w:rPr>
          <w:rFonts w:hint="eastAsia"/>
        </w:rPr>
        <w:t>T</w:t>
      </w:r>
      <w:r>
        <w:t>he scale bar has been added, please confirm.</w:t>
      </w:r>
      <w:bookmarkStart w:id="1" w:name="_GoBack"/>
      <w:bookmarkEnd w:id="1"/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F31C752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F31C752" w16cid:durableId="2C757FB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3183FF" w14:textId="77777777" w:rsidR="003E18B4" w:rsidRDefault="003E18B4" w:rsidP="002330A5">
      <w:pPr>
        <w:spacing w:line="240" w:lineRule="auto"/>
      </w:pPr>
      <w:r>
        <w:separator/>
      </w:r>
    </w:p>
  </w:endnote>
  <w:endnote w:type="continuationSeparator" w:id="0">
    <w:p w14:paraId="56B4DDC4" w14:textId="77777777" w:rsidR="003E18B4" w:rsidRDefault="003E18B4" w:rsidP="002330A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979A44" w14:textId="77777777" w:rsidR="003E18B4" w:rsidRDefault="003E18B4" w:rsidP="002330A5">
      <w:pPr>
        <w:spacing w:line="240" w:lineRule="auto"/>
      </w:pPr>
      <w:r>
        <w:separator/>
      </w:r>
    </w:p>
  </w:footnote>
  <w:footnote w:type="continuationSeparator" w:id="0">
    <w:p w14:paraId="6676727B" w14:textId="77777777" w:rsidR="003E18B4" w:rsidRDefault="003E18B4" w:rsidP="002330A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B468F5"/>
    <w:multiLevelType w:val="hybridMultilevel"/>
    <w:tmpl w:val="658299A2"/>
    <w:lvl w:ilvl="0" w:tplc="CE24E69A">
      <w:start w:val="1"/>
      <w:numFmt w:val="bullet"/>
      <w:lvlRestart w:val="0"/>
      <w:pStyle w:val="Bullet"/>
      <w:lvlText w:val=""/>
      <w:lvlJc w:val="left"/>
      <w:pPr>
        <w:ind w:left="3033" w:hanging="425"/>
      </w:pPr>
      <w:rPr>
        <w:rFonts w:ascii="Symbol" w:hAnsi="Symbol" w:hint="default"/>
        <w:b w:val="0"/>
        <w:i w:val="0"/>
        <w:sz w:val="2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n Chee">
    <w15:presenceInfo w15:providerId="None" w15:userId="Erin Che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49AF"/>
    <w:rsid w:val="00152FF1"/>
    <w:rsid w:val="001C19E3"/>
    <w:rsid w:val="001C5D16"/>
    <w:rsid w:val="001F6C97"/>
    <w:rsid w:val="0021663E"/>
    <w:rsid w:val="002330A5"/>
    <w:rsid w:val="00272666"/>
    <w:rsid w:val="002C41CD"/>
    <w:rsid w:val="003B408C"/>
    <w:rsid w:val="003E18B4"/>
    <w:rsid w:val="0040333B"/>
    <w:rsid w:val="0052086E"/>
    <w:rsid w:val="00593D19"/>
    <w:rsid w:val="005B5E9B"/>
    <w:rsid w:val="00684F43"/>
    <w:rsid w:val="0078137A"/>
    <w:rsid w:val="007D4413"/>
    <w:rsid w:val="007E0AE1"/>
    <w:rsid w:val="008D49AF"/>
    <w:rsid w:val="009063A1"/>
    <w:rsid w:val="009A4FB3"/>
    <w:rsid w:val="009E07A5"/>
    <w:rsid w:val="00A21122"/>
    <w:rsid w:val="00A2398D"/>
    <w:rsid w:val="00A5787A"/>
    <w:rsid w:val="00B85C2A"/>
    <w:rsid w:val="00BA454A"/>
    <w:rsid w:val="00C01E44"/>
    <w:rsid w:val="00C3792B"/>
    <w:rsid w:val="00CE59AF"/>
    <w:rsid w:val="00D26799"/>
    <w:rsid w:val="00E120F6"/>
    <w:rsid w:val="00E73585"/>
    <w:rsid w:val="00FF3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6420C6F"/>
  <w15:chartTrackingRefBased/>
  <w15:docId w15:val="{743E162C-09FA-43F2-AC8A-C2D18193BE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E120F6"/>
    <w:pPr>
      <w:spacing w:after="0" w:line="260" w:lineRule="atLeast"/>
      <w:jc w:val="both"/>
    </w:pPr>
    <w:rPr>
      <w:rFonts w:ascii="Palatino Linotype" w:eastAsia="宋体" w:hAnsi="Palatino Linotype" w:cs="Times New Roman"/>
      <w:noProof/>
      <w:color w:val="000000"/>
      <w:kern w:val="0"/>
      <w:sz w:val="20"/>
      <w:szCs w:val="20"/>
      <w:lang w:eastAsia="zh-CN"/>
      <w14:ligatures w14:val="none"/>
    </w:rPr>
  </w:style>
  <w:style w:type="paragraph" w:styleId="1">
    <w:name w:val="heading 1"/>
    <w:aliases w:val="Heading level 1"/>
    <w:basedOn w:val="a"/>
    <w:next w:val="a"/>
    <w:link w:val="10"/>
    <w:uiPriority w:val="9"/>
    <w:qFormat/>
    <w:rsid w:val="00E120F6"/>
    <w:pPr>
      <w:keepNext/>
      <w:keepLines/>
      <w:adjustRightInd w:val="0"/>
      <w:snapToGrid w:val="0"/>
      <w:spacing w:before="360" w:after="360" w:line="240" w:lineRule="auto"/>
      <w:outlineLvl w:val="0"/>
    </w:pPr>
    <w:rPr>
      <w:rFonts w:ascii="Times New Roman" w:eastAsia="Times New Roman" w:hAnsi="Times New Roman"/>
      <w:b/>
      <w:bCs/>
      <w:kern w:val="44"/>
      <w:sz w:val="24"/>
      <w:szCs w:val="24"/>
    </w:rPr>
  </w:style>
  <w:style w:type="paragraph" w:styleId="2">
    <w:name w:val="heading 2"/>
    <w:aliases w:val="Heading level 2"/>
    <w:basedOn w:val="a"/>
    <w:next w:val="a"/>
    <w:link w:val="20"/>
    <w:uiPriority w:val="9"/>
    <w:qFormat/>
    <w:rsid w:val="00E120F6"/>
    <w:pPr>
      <w:keepNext/>
      <w:keepLines/>
      <w:adjustRightInd w:val="0"/>
      <w:snapToGrid w:val="0"/>
      <w:spacing w:before="240" w:after="240" w:line="240" w:lineRule="auto"/>
      <w:outlineLvl w:val="1"/>
    </w:pPr>
    <w:rPr>
      <w:rFonts w:ascii="Times New Roman" w:eastAsia="Times New Roman" w:hAnsi="Times New Roman"/>
      <w:b/>
      <w:bCs/>
      <w:i/>
      <w:sz w:val="21"/>
      <w:szCs w:val="21"/>
    </w:rPr>
  </w:style>
  <w:style w:type="paragraph" w:styleId="3">
    <w:name w:val="heading 3"/>
    <w:aliases w:val="Heading level 3"/>
    <w:basedOn w:val="a"/>
    <w:next w:val="a"/>
    <w:link w:val="30"/>
    <w:uiPriority w:val="9"/>
    <w:qFormat/>
    <w:rsid w:val="00E120F6"/>
    <w:pPr>
      <w:keepNext/>
      <w:keepLines/>
      <w:adjustRightInd w:val="0"/>
      <w:snapToGrid w:val="0"/>
      <w:spacing w:before="160" w:after="160" w:line="240" w:lineRule="auto"/>
      <w:outlineLvl w:val="2"/>
    </w:pPr>
    <w:rPr>
      <w:rFonts w:ascii="Times New Roman" w:eastAsia="Times New Roman" w:hAnsi="Times New Roman"/>
      <w:bCs/>
      <w:i/>
      <w:sz w:val="21"/>
      <w:szCs w:val="2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D49AF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D49AF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D49AF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D49AF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D49AF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D49AF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  <w:rsid w:val="00E120F6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E120F6"/>
  </w:style>
  <w:style w:type="character" w:customStyle="1" w:styleId="10">
    <w:name w:val="标题 1 字符"/>
    <w:aliases w:val="Heading level 1 字符"/>
    <w:basedOn w:val="a0"/>
    <w:link w:val="1"/>
    <w:uiPriority w:val="9"/>
    <w:rsid w:val="00E120F6"/>
    <w:rPr>
      <w:rFonts w:ascii="Times New Roman" w:eastAsia="Times New Roman" w:hAnsi="Times New Roman" w:cs="Times New Roman"/>
      <w:b/>
      <w:bCs/>
      <w:noProof/>
      <w:color w:val="000000"/>
      <w:kern w:val="44"/>
      <w:sz w:val="24"/>
      <w:lang w:eastAsia="zh-CN"/>
      <w14:ligatures w14:val="none"/>
    </w:rPr>
  </w:style>
  <w:style w:type="character" w:customStyle="1" w:styleId="20">
    <w:name w:val="标题 2 字符"/>
    <w:aliases w:val="Heading level 2 字符"/>
    <w:basedOn w:val="a0"/>
    <w:link w:val="2"/>
    <w:uiPriority w:val="9"/>
    <w:rsid w:val="00E120F6"/>
    <w:rPr>
      <w:rFonts w:ascii="Times New Roman" w:eastAsia="Times New Roman" w:hAnsi="Times New Roman" w:cs="Times New Roman"/>
      <w:b/>
      <w:bCs/>
      <w:i/>
      <w:noProof/>
      <w:color w:val="000000"/>
      <w:kern w:val="0"/>
      <w:sz w:val="21"/>
      <w:szCs w:val="21"/>
      <w:lang w:eastAsia="zh-CN"/>
      <w14:ligatures w14:val="none"/>
    </w:rPr>
  </w:style>
  <w:style w:type="character" w:customStyle="1" w:styleId="30">
    <w:name w:val="标题 3 字符"/>
    <w:aliases w:val="Heading level 3 字符"/>
    <w:basedOn w:val="a0"/>
    <w:link w:val="3"/>
    <w:uiPriority w:val="9"/>
    <w:rsid w:val="00E120F6"/>
    <w:rPr>
      <w:rFonts w:ascii="Times New Roman" w:eastAsia="Times New Roman" w:hAnsi="Times New Roman" w:cs="Times New Roman"/>
      <w:bCs/>
      <w:i/>
      <w:noProof/>
      <w:color w:val="000000"/>
      <w:kern w:val="0"/>
      <w:sz w:val="21"/>
      <w:szCs w:val="21"/>
      <w:lang w:eastAsia="zh-CN"/>
      <w14:ligatures w14:val="none"/>
    </w:rPr>
  </w:style>
  <w:style w:type="character" w:customStyle="1" w:styleId="40">
    <w:name w:val="标题 4 字符"/>
    <w:basedOn w:val="a0"/>
    <w:link w:val="4"/>
    <w:uiPriority w:val="9"/>
    <w:semiHidden/>
    <w:rsid w:val="008D49AF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标题 5 字符"/>
    <w:basedOn w:val="a0"/>
    <w:link w:val="5"/>
    <w:uiPriority w:val="9"/>
    <w:semiHidden/>
    <w:rsid w:val="008D49AF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标题 6 字符"/>
    <w:basedOn w:val="a0"/>
    <w:link w:val="6"/>
    <w:uiPriority w:val="9"/>
    <w:semiHidden/>
    <w:rsid w:val="008D49AF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标题 7 字符"/>
    <w:basedOn w:val="a0"/>
    <w:link w:val="7"/>
    <w:uiPriority w:val="9"/>
    <w:semiHidden/>
    <w:rsid w:val="008D49AF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标题 8 字符"/>
    <w:basedOn w:val="a0"/>
    <w:link w:val="8"/>
    <w:uiPriority w:val="9"/>
    <w:semiHidden/>
    <w:rsid w:val="008D49AF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标题 9 字符"/>
    <w:basedOn w:val="a0"/>
    <w:link w:val="9"/>
    <w:uiPriority w:val="9"/>
    <w:semiHidden/>
    <w:rsid w:val="008D49AF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8D49AF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8D49A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D49AF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8D49AF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8D49A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8D49AF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8D49AF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8D49AF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8D49A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8D49AF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8D49AF"/>
    <w:rPr>
      <w:b/>
      <w:bCs/>
      <w:smallCaps/>
      <w:color w:val="2F5496" w:themeColor="accent1" w:themeShade="BF"/>
      <w:spacing w:val="5"/>
    </w:rPr>
  </w:style>
  <w:style w:type="paragraph" w:styleId="ae">
    <w:name w:val="Normal (Web)"/>
    <w:basedOn w:val="a"/>
    <w:uiPriority w:val="99"/>
    <w:semiHidden/>
    <w:rsid w:val="00E120F6"/>
    <w:rPr>
      <w:szCs w:val="24"/>
    </w:rPr>
  </w:style>
  <w:style w:type="paragraph" w:styleId="af">
    <w:name w:val="header"/>
    <w:basedOn w:val="a"/>
    <w:link w:val="af0"/>
    <w:uiPriority w:val="99"/>
    <w:rsid w:val="00E120F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Cs w:val="18"/>
    </w:rPr>
  </w:style>
  <w:style w:type="character" w:customStyle="1" w:styleId="af0">
    <w:name w:val="页眉 字符"/>
    <w:link w:val="af"/>
    <w:uiPriority w:val="99"/>
    <w:rsid w:val="00E120F6"/>
    <w:rPr>
      <w:rFonts w:ascii="Palatino Linotype" w:eastAsia="宋体" w:hAnsi="Palatino Linotype" w:cs="Times New Roman"/>
      <w:noProof/>
      <w:color w:val="000000"/>
      <w:kern w:val="0"/>
      <w:sz w:val="20"/>
      <w:szCs w:val="18"/>
      <w:lang w:eastAsia="zh-CN"/>
      <w14:ligatures w14:val="none"/>
    </w:rPr>
  </w:style>
  <w:style w:type="paragraph" w:styleId="af1">
    <w:name w:val="footer"/>
    <w:basedOn w:val="a"/>
    <w:link w:val="af2"/>
    <w:uiPriority w:val="99"/>
    <w:rsid w:val="00E120F6"/>
    <w:pPr>
      <w:tabs>
        <w:tab w:val="center" w:pos="4153"/>
        <w:tab w:val="right" w:pos="8306"/>
      </w:tabs>
      <w:snapToGrid w:val="0"/>
      <w:spacing w:line="240" w:lineRule="atLeast"/>
    </w:pPr>
    <w:rPr>
      <w:szCs w:val="18"/>
    </w:rPr>
  </w:style>
  <w:style w:type="character" w:customStyle="1" w:styleId="af2">
    <w:name w:val="页脚 字符"/>
    <w:link w:val="af1"/>
    <w:uiPriority w:val="99"/>
    <w:rsid w:val="00E120F6"/>
    <w:rPr>
      <w:rFonts w:ascii="Palatino Linotype" w:eastAsia="宋体" w:hAnsi="Palatino Linotype" w:cs="Times New Roman"/>
      <w:noProof/>
      <w:color w:val="000000"/>
      <w:kern w:val="0"/>
      <w:sz w:val="20"/>
      <w:szCs w:val="18"/>
      <w:lang w:eastAsia="zh-CN"/>
      <w14:ligatures w14:val="none"/>
    </w:rPr>
  </w:style>
  <w:style w:type="paragraph" w:customStyle="1" w:styleId="Abstract">
    <w:name w:val="Abstract"/>
    <w:next w:val="a"/>
    <w:uiPriority w:val="5"/>
    <w:qFormat/>
    <w:rsid w:val="00E120F6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kern w:val="0"/>
      <w:sz w:val="21"/>
      <w:szCs w:val="21"/>
      <w:lang w:eastAsia="de-DE" w:bidi="en-US"/>
      <w14:ligatures w14:val="none"/>
    </w:rPr>
  </w:style>
  <w:style w:type="paragraph" w:customStyle="1" w:styleId="Academiceditor">
    <w:name w:val="Academic editor"/>
    <w:uiPriority w:val="4"/>
    <w:qFormat/>
    <w:rsid w:val="00E120F6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kern w:val="0"/>
      <w:sz w:val="21"/>
      <w:szCs w:val="21"/>
      <w:lang w:eastAsia="de-DE" w:bidi="en-US"/>
      <w14:ligatures w14:val="none"/>
    </w:rPr>
  </w:style>
  <w:style w:type="paragraph" w:customStyle="1" w:styleId="Affiliation">
    <w:name w:val="Affiliation"/>
    <w:uiPriority w:val="3"/>
    <w:qFormat/>
    <w:rsid w:val="00E120F6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kern w:val="0"/>
      <w:sz w:val="21"/>
      <w:szCs w:val="21"/>
      <w:lang w:eastAsia="de-DE" w:bidi="en-US"/>
      <w14:ligatures w14:val="none"/>
    </w:rPr>
  </w:style>
  <w:style w:type="paragraph" w:customStyle="1" w:styleId="Articletitle">
    <w:name w:val="Article title"/>
    <w:next w:val="a"/>
    <w:uiPriority w:val="1"/>
    <w:qFormat/>
    <w:rsid w:val="00E120F6"/>
    <w:pPr>
      <w:adjustRightInd w:val="0"/>
      <w:snapToGrid w:val="0"/>
      <w:spacing w:after="0" w:line="240" w:lineRule="auto"/>
      <w:jc w:val="both"/>
    </w:pPr>
    <w:rPr>
      <w:rFonts w:ascii="Times New Roman" w:eastAsia="Times New Roman" w:hAnsi="Times New Roman" w:cs="Times New Roman"/>
      <w:b/>
      <w:snapToGrid w:val="0"/>
      <w:color w:val="000000"/>
      <w:kern w:val="0"/>
      <w:sz w:val="36"/>
      <w:szCs w:val="20"/>
      <w:lang w:eastAsia="de-DE" w:bidi="en-US"/>
      <w14:ligatures w14:val="none"/>
    </w:rPr>
  </w:style>
  <w:style w:type="paragraph" w:customStyle="1" w:styleId="Articletype">
    <w:name w:val="Article type"/>
    <w:next w:val="a"/>
    <w:qFormat/>
    <w:rsid w:val="00E120F6"/>
    <w:pPr>
      <w:adjustRightInd w:val="0"/>
      <w:snapToGrid w:val="0"/>
      <w:spacing w:after="0" w:line="240" w:lineRule="auto"/>
    </w:pPr>
    <w:rPr>
      <w:rFonts w:ascii="Times New Roman" w:eastAsia="Times New Roman" w:hAnsi="Times New Roman" w:cs="Times New Roman"/>
      <w:i/>
      <w:snapToGrid w:val="0"/>
      <w:color w:val="000000"/>
      <w:kern w:val="0"/>
      <w:sz w:val="20"/>
      <w:szCs w:val="22"/>
      <w:lang w:eastAsia="de-DE" w:bidi="en-US"/>
      <w14:ligatures w14:val="none"/>
    </w:rPr>
  </w:style>
  <w:style w:type="paragraph" w:customStyle="1" w:styleId="Authornames">
    <w:name w:val="Authornames"/>
    <w:next w:val="a"/>
    <w:uiPriority w:val="2"/>
    <w:qFormat/>
    <w:rsid w:val="00E120F6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kern w:val="0"/>
      <w:sz w:val="21"/>
      <w:szCs w:val="21"/>
      <w:lang w:eastAsia="de-DE" w:bidi="en-US"/>
      <w14:ligatures w14:val="none"/>
    </w:rPr>
  </w:style>
  <w:style w:type="paragraph" w:customStyle="1" w:styleId="Backmatter">
    <w:name w:val="Back matter"/>
    <w:uiPriority w:val="18"/>
    <w:qFormat/>
    <w:rsid w:val="00E120F6"/>
    <w:pPr>
      <w:adjustRightInd w:val="0"/>
      <w:snapToGrid w:val="0"/>
      <w:spacing w:beforeLines="50" w:before="50" w:afterLines="50" w:after="50" w:line="240" w:lineRule="auto"/>
      <w:jc w:val="both"/>
    </w:pPr>
    <w:rPr>
      <w:rFonts w:ascii="Times New Roman" w:eastAsia="Times New Roman" w:hAnsi="Times New Roman" w:cs="Times New Roman"/>
      <w:b/>
      <w:snapToGrid w:val="0"/>
      <w:color w:val="000000"/>
      <w:kern w:val="0"/>
      <w:sz w:val="24"/>
      <w:lang w:eastAsia="en-US" w:bidi="en-US"/>
      <w14:ligatures w14:val="none"/>
    </w:rPr>
  </w:style>
  <w:style w:type="paragraph" w:customStyle="1" w:styleId="Bullet">
    <w:name w:val="Bullet"/>
    <w:uiPriority w:val="16"/>
    <w:qFormat/>
    <w:rsid w:val="00E120F6"/>
    <w:pPr>
      <w:adjustRightInd w:val="0"/>
      <w:snapToGrid w:val="0"/>
      <w:spacing w:before="40" w:after="40" w:line="240" w:lineRule="auto"/>
      <w:ind w:hangingChars="200" w:hanging="200"/>
      <w:jc w:val="both"/>
    </w:pPr>
    <w:rPr>
      <w:rFonts w:ascii="Times New Roman" w:eastAsia="Times New Roman" w:hAnsi="Times New Roman" w:cs="Times New Roman"/>
      <w:color w:val="000000"/>
      <w:kern w:val="0"/>
      <w:sz w:val="21"/>
      <w:szCs w:val="21"/>
      <w:lang w:eastAsia="de-DE" w:bidi="en-US"/>
      <w14:ligatures w14:val="none"/>
    </w:rPr>
  </w:style>
  <w:style w:type="paragraph" w:customStyle="1" w:styleId="E-mail">
    <w:name w:val="E-mail"/>
    <w:link w:val="E-mail0"/>
    <w:uiPriority w:val="4"/>
    <w:qFormat/>
    <w:rsid w:val="00E120F6"/>
    <w:pPr>
      <w:spacing w:after="0" w:line="240" w:lineRule="auto"/>
    </w:pPr>
    <w:rPr>
      <w:rFonts w:ascii="Times New Roman" w:eastAsia="Times New Roman" w:hAnsi="Times New Roman" w:cs="Times New Roman"/>
      <w:snapToGrid w:val="0"/>
      <w:color w:val="000000"/>
      <w:kern w:val="0"/>
      <w:sz w:val="21"/>
      <w:szCs w:val="21"/>
      <w:lang w:eastAsia="de-DE" w:bidi="en-US"/>
      <w14:ligatures w14:val="none"/>
    </w:rPr>
  </w:style>
  <w:style w:type="character" w:customStyle="1" w:styleId="E-mail0">
    <w:name w:val="E-mail 字符"/>
    <w:basedOn w:val="a0"/>
    <w:link w:val="E-mail"/>
    <w:uiPriority w:val="4"/>
    <w:rsid w:val="00E120F6"/>
    <w:rPr>
      <w:rFonts w:ascii="Times New Roman" w:eastAsia="Times New Roman" w:hAnsi="Times New Roman" w:cs="Times New Roman"/>
      <w:snapToGrid w:val="0"/>
      <w:color w:val="000000"/>
      <w:kern w:val="0"/>
      <w:sz w:val="21"/>
      <w:szCs w:val="21"/>
      <w:lang w:eastAsia="de-DE" w:bidi="en-US"/>
      <w14:ligatures w14:val="none"/>
    </w:rPr>
  </w:style>
  <w:style w:type="paragraph" w:customStyle="1" w:styleId="Equation">
    <w:name w:val="Equation"/>
    <w:uiPriority w:val="17"/>
    <w:qFormat/>
    <w:rsid w:val="00E120F6"/>
    <w:pPr>
      <w:adjustRightInd w:val="0"/>
      <w:snapToGrid w:val="0"/>
      <w:spacing w:before="60" w:after="60" w:line="240" w:lineRule="auto"/>
      <w:ind w:left="709"/>
      <w:jc w:val="center"/>
    </w:pPr>
    <w:rPr>
      <w:rFonts w:ascii="Times New Roman" w:eastAsia="Times New Roman" w:hAnsi="Times New Roman" w:cs="Times New Roman"/>
      <w:snapToGrid w:val="0"/>
      <w:color w:val="000000"/>
      <w:kern w:val="0"/>
      <w:sz w:val="21"/>
      <w:szCs w:val="21"/>
      <w:lang w:eastAsia="de-DE" w:bidi="en-US"/>
      <w14:ligatures w14:val="none"/>
    </w:rPr>
  </w:style>
  <w:style w:type="paragraph" w:customStyle="1" w:styleId="Figure">
    <w:name w:val="Figure"/>
    <w:uiPriority w:val="15"/>
    <w:qFormat/>
    <w:rsid w:val="00E120F6"/>
    <w:pPr>
      <w:adjustRightInd w:val="0"/>
      <w:snapToGrid w:val="0"/>
      <w:spacing w:after="0" w:line="240" w:lineRule="auto"/>
      <w:jc w:val="center"/>
    </w:pPr>
    <w:rPr>
      <w:rFonts w:ascii="Times New Roman" w:eastAsia="Times New Roman" w:hAnsi="Times New Roman" w:cs="Times New Roman"/>
      <w:snapToGrid w:val="0"/>
      <w:color w:val="000000"/>
      <w:kern w:val="0"/>
      <w:sz w:val="21"/>
      <w:szCs w:val="21"/>
      <w:lang w:eastAsia="de-DE" w:bidi="en-US"/>
      <w14:ligatures w14:val="none"/>
    </w:rPr>
  </w:style>
  <w:style w:type="paragraph" w:customStyle="1" w:styleId="Figurecaption">
    <w:name w:val="Figure caption"/>
    <w:uiPriority w:val="14"/>
    <w:qFormat/>
    <w:rsid w:val="00E120F6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kern w:val="0"/>
      <w:sz w:val="21"/>
      <w:szCs w:val="21"/>
      <w:lang w:eastAsia="de-DE" w:bidi="en-US"/>
      <w14:ligatures w14:val="none"/>
    </w:rPr>
  </w:style>
  <w:style w:type="paragraph" w:customStyle="1" w:styleId="Figuretitle">
    <w:name w:val="Figure title"/>
    <w:uiPriority w:val="13"/>
    <w:rsid w:val="00E120F6"/>
    <w:pPr>
      <w:adjustRightInd w:val="0"/>
      <w:snapToGrid w:val="0"/>
      <w:spacing w:after="100" w:afterAutospacing="1" w:line="240" w:lineRule="auto"/>
      <w:jc w:val="center"/>
    </w:pPr>
    <w:rPr>
      <w:rFonts w:ascii="Times New Roman" w:eastAsia="Times New Roman" w:hAnsi="Times New Roman" w:cs="Times New Roman"/>
      <w:b/>
      <w:noProof/>
      <w:color w:val="000000"/>
      <w:kern w:val="0"/>
      <w:sz w:val="21"/>
      <w:szCs w:val="21"/>
      <w:lang w:eastAsia="zh-CN" w:bidi="en-US"/>
      <w14:ligatures w14:val="none"/>
    </w:rPr>
  </w:style>
  <w:style w:type="paragraph" w:customStyle="1" w:styleId="Keywords">
    <w:name w:val="Keywords"/>
    <w:next w:val="a"/>
    <w:link w:val="Keywords0"/>
    <w:uiPriority w:val="6"/>
    <w:qFormat/>
    <w:rsid w:val="00E120F6"/>
    <w:pPr>
      <w:adjustRightInd w:val="0"/>
      <w:snapToGrid w:val="0"/>
      <w:spacing w:after="0" w:line="240" w:lineRule="auto"/>
      <w:jc w:val="both"/>
    </w:pPr>
    <w:rPr>
      <w:rFonts w:ascii="Times New Roman" w:eastAsia="Times New Roman" w:hAnsi="Times New Roman" w:cs="Times New Roman"/>
      <w:snapToGrid w:val="0"/>
      <w:color w:val="000000"/>
      <w:kern w:val="0"/>
      <w:sz w:val="21"/>
      <w:szCs w:val="21"/>
      <w:lang w:eastAsia="de-DE" w:bidi="en-US"/>
      <w14:ligatures w14:val="none"/>
    </w:rPr>
  </w:style>
  <w:style w:type="character" w:customStyle="1" w:styleId="Keywords0">
    <w:name w:val="Keywords 字符"/>
    <w:basedOn w:val="a0"/>
    <w:link w:val="Keywords"/>
    <w:uiPriority w:val="6"/>
    <w:rsid w:val="00E120F6"/>
    <w:rPr>
      <w:rFonts w:ascii="Times New Roman" w:eastAsia="Times New Roman" w:hAnsi="Times New Roman" w:cs="Times New Roman"/>
      <w:snapToGrid w:val="0"/>
      <w:color w:val="000000"/>
      <w:kern w:val="0"/>
      <w:sz w:val="21"/>
      <w:szCs w:val="21"/>
      <w:lang w:eastAsia="de-DE" w:bidi="en-US"/>
      <w14:ligatures w14:val="none"/>
    </w:rPr>
  </w:style>
  <w:style w:type="paragraph" w:customStyle="1" w:styleId="Reference">
    <w:name w:val="Reference"/>
    <w:link w:val="Reference0"/>
    <w:uiPriority w:val="19"/>
    <w:qFormat/>
    <w:rsid w:val="00E120F6"/>
    <w:pPr>
      <w:spacing w:after="0" w:line="240" w:lineRule="auto"/>
      <w:ind w:left="200" w:hangingChars="200" w:hanging="200"/>
      <w:jc w:val="both"/>
    </w:pPr>
    <w:rPr>
      <w:rFonts w:ascii="Times New Roman" w:eastAsia="Times New Roman" w:hAnsi="Times New Roman" w:cs="Times New Roman"/>
      <w:snapToGrid w:val="0"/>
      <w:color w:val="000000"/>
      <w:kern w:val="0"/>
      <w:sz w:val="18"/>
      <w:szCs w:val="21"/>
      <w:lang w:eastAsia="de-DE" w:bidi="en-US"/>
      <w14:ligatures w14:val="none"/>
    </w:rPr>
  </w:style>
  <w:style w:type="character" w:customStyle="1" w:styleId="Reference0">
    <w:name w:val="Reference 字符"/>
    <w:basedOn w:val="Keywords0"/>
    <w:link w:val="Reference"/>
    <w:uiPriority w:val="19"/>
    <w:rsid w:val="00E120F6"/>
    <w:rPr>
      <w:rFonts w:ascii="Times New Roman" w:eastAsia="Times New Roman" w:hAnsi="Times New Roman" w:cs="Times New Roman"/>
      <w:snapToGrid w:val="0"/>
      <w:color w:val="000000"/>
      <w:kern w:val="0"/>
      <w:sz w:val="18"/>
      <w:szCs w:val="21"/>
      <w:lang w:eastAsia="de-DE" w:bidi="en-US"/>
      <w14:ligatures w14:val="none"/>
    </w:rPr>
  </w:style>
  <w:style w:type="paragraph" w:customStyle="1" w:styleId="Tablebody">
    <w:name w:val="Table body"/>
    <w:uiPriority w:val="11"/>
    <w:qFormat/>
    <w:rsid w:val="00E120F6"/>
    <w:pPr>
      <w:spacing w:after="0" w:line="240" w:lineRule="auto"/>
      <w:jc w:val="both"/>
    </w:pPr>
    <w:rPr>
      <w:rFonts w:ascii="Times New Roman" w:eastAsia="Times New Roman" w:hAnsi="Times New Roman" w:cs="Times New Roman"/>
      <w:snapToGrid w:val="0"/>
      <w:color w:val="000000"/>
      <w:kern w:val="0"/>
      <w:sz w:val="21"/>
      <w:szCs w:val="21"/>
      <w:lang w:eastAsia="de-DE" w:bidi="en-US"/>
      <w14:ligatures w14:val="none"/>
    </w:rPr>
  </w:style>
  <w:style w:type="paragraph" w:customStyle="1" w:styleId="Tablecaption">
    <w:name w:val="Table caption"/>
    <w:uiPriority w:val="11"/>
    <w:qFormat/>
    <w:rsid w:val="00E120F6"/>
    <w:pPr>
      <w:adjustRightInd w:val="0"/>
      <w:snapToGrid w:val="0"/>
      <w:spacing w:beforeLines="100" w:before="100" w:afterLines="100" w:after="100" w:line="240" w:lineRule="auto"/>
      <w:jc w:val="center"/>
    </w:pPr>
    <w:rPr>
      <w:rFonts w:ascii="Times New Roman" w:eastAsia="Times New Roman" w:hAnsi="Times New Roman" w:cs="Times New Roman"/>
      <w:b/>
      <w:noProof/>
      <w:color w:val="000000"/>
      <w:kern w:val="0"/>
      <w:sz w:val="21"/>
      <w:lang w:eastAsia="zh-CN" w:bidi="en-US"/>
      <w14:ligatures w14:val="none"/>
    </w:rPr>
  </w:style>
  <w:style w:type="paragraph" w:customStyle="1" w:styleId="Tablefooter">
    <w:name w:val="Table footer"/>
    <w:next w:val="a"/>
    <w:uiPriority w:val="12"/>
    <w:qFormat/>
    <w:rsid w:val="00E120F6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kern w:val="0"/>
      <w:sz w:val="21"/>
      <w:szCs w:val="21"/>
      <w:lang w:eastAsia="de-DE" w:bidi="en-US"/>
      <w14:ligatures w14:val="none"/>
    </w:rPr>
  </w:style>
  <w:style w:type="paragraph" w:customStyle="1" w:styleId="Text">
    <w:name w:val="Text"/>
    <w:link w:val="Text0"/>
    <w:uiPriority w:val="10"/>
    <w:qFormat/>
    <w:rsid w:val="00E120F6"/>
    <w:pPr>
      <w:spacing w:after="0" w:line="240" w:lineRule="auto"/>
      <w:ind w:firstLineChars="200" w:firstLine="200"/>
      <w:jc w:val="both"/>
    </w:pPr>
    <w:rPr>
      <w:rFonts w:ascii="Times New Roman" w:eastAsia="Times New Roman" w:hAnsi="Times New Roman" w:cs="Times New Roman"/>
      <w:snapToGrid w:val="0"/>
      <w:color w:val="000000"/>
      <w:kern w:val="0"/>
      <w:sz w:val="21"/>
      <w:szCs w:val="28"/>
      <w:lang w:eastAsia="de-DE" w:bidi="en-US"/>
      <w14:ligatures w14:val="none"/>
    </w:rPr>
  </w:style>
  <w:style w:type="character" w:customStyle="1" w:styleId="Text0">
    <w:name w:val="Text 字符"/>
    <w:basedOn w:val="a0"/>
    <w:link w:val="Text"/>
    <w:uiPriority w:val="10"/>
    <w:rsid w:val="00E120F6"/>
    <w:rPr>
      <w:rFonts w:ascii="Times New Roman" w:eastAsia="Times New Roman" w:hAnsi="Times New Roman" w:cs="Times New Roman"/>
      <w:snapToGrid w:val="0"/>
      <w:color w:val="000000"/>
      <w:kern w:val="0"/>
      <w:sz w:val="21"/>
      <w:szCs w:val="28"/>
      <w:lang w:eastAsia="de-DE" w:bidi="en-US"/>
      <w14:ligatures w14:val="none"/>
    </w:rPr>
  </w:style>
  <w:style w:type="paragraph" w:styleId="af3">
    <w:name w:val="Balloon Text"/>
    <w:basedOn w:val="a"/>
    <w:link w:val="af4"/>
    <w:uiPriority w:val="99"/>
    <w:semiHidden/>
    <w:rsid w:val="00E120F6"/>
    <w:rPr>
      <w:rFonts w:cs="Tahoma"/>
      <w:szCs w:val="18"/>
    </w:rPr>
  </w:style>
  <w:style w:type="character" w:customStyle="1" w:styleId="af4">
    <w:name w:val="批注框文本 字符"/>
    <w:link w:val="af3"/>
    <w:uiPriority w:val="99"/>
    <w:semiHidden/>
    <w:rsid w:val="00E120F6"/>
    <w:rPr>
      <w:rFonts w:ascii="Palatino Linotype" w:eastAsia="宋体" w:hAnsi="Palatino Linotype" w:cs="Tahoma"/>
      <w:noProof/>
      <w:color w:val="000000"/>
      <w:kern w:val="0"/>
      <w:sz w:val="20"/>
      <w:szCs w:val="18"/>
      <w:lang w:eastAsia="zh-CN"/>
      <w14:ligatures w14:val="none"/>
    </w:rPr>
  </w:style>
  <w:style w:type="table" w:styleId="af5">
    <w:name w:val="Table Grid"/>
    <w:basedOn w:val="a1"/>
    <w:uiPriority w:val="59"/>
    <w:rsid w:val="00E120F6"/>
    <w:pPr>
      <w:spacing w:after="0" w:line="260" w:lineRule="atLeast"/>
      <w:jc w:val="both"/>
    </w:pPr>
    <w:rPr>
      <w:rFonts w:ascii="Palatino Linotype" w:eastAsia="宋体" w:hAnsi="Palatino Linotype" w:cs="Times New Roman"/>
      <w:color w:val="000000"/>
      <w:kern w:val="0"/>
      <w:sz w:val="20"/>
      <w:szCs w:val="20"/>
      <w:lang w:eastAsia="zh-C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endnote text"/>
    <w:basedOn w:val="a"/>
    <w:link w:val="af7"/>
    <w:semiHidden/>
    <w:unhideWhenUsed/>
    <w:rsid w:val="00E120F6"/>
    <w:pPr>
      <w:spacing w:line="240" w:lineRule="auto"/>
    </w:pPr>
  </w:style>
  <w:style w:type="character" w:customStyle="1" w:styleId="af7">
    <w:name w:val="尾注文本 字符"/>
    <w:link w:val="af6"/>
    <w:semiHidden/>
    <w:rsid w:val="00E120F6"/>
    <w:rPr>
      <w:rFonts w:ascii="Palatino Linotype" w:eastAsia="宋体" w:hAnsi="Palatino Linotype" w:cs="Times New Roman"/>
      <w:noProof/>
      <w:color w:val="000000"/>
      <w:kern w:val="0"/>
      <w:sz w:val="20"/>
      <w:szCs w:val="20"/>
      <w:lang w:eastAsia="zh-CN"/>
      <w14:ligatures w14:val="none"/>
    </w:rPr>
  </w:style>
  <w:style w:type="table" w:styleId="41">
    <w:name w:val="Plain Table 4"/>
    <w:basedOn w:val="a1"/>
    <w:uiPriority w:val="44"/>
    <w:rsid w:val="00E120F6"/>
    <w:pPr>
      <w:spacing w:after="0" w:line="240" w:lineRule="auto"/>
    </w:pPr>
    <w:rPr>
      <w:rFonts w:ascii="Calibri" w:eastAsia="宋体" w:hAnsi="Calibri" w:cs="Times New Roman"/>
      <w:kern w:val="0"/>
      <w:sz w:val="20"/>
      <w:szCs w:val="20"/>
      <w:lang w:eastAsia="zh-CN"/>
      <w14:ligatures w14:val="none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styleId="af8">
    <w:name w:val="line number"/>
    <w:basedOn w:val="a0"/>
    <w:uiPriority w:val="99"/>
    <w:semiHidden/>
    <w:unhideWhenUsed/>
    <w:rsid w:val="00E120F6"/>
  </w:style>
  <w:style w:type="character" w:styleId="af9">
    <w:name w:val="Placeholder Text"/>
    <w:uiPriority w:val="99"/>
    <w:semiHidden/>
    <w:rsid w:val="00E120F6"/>
    <w:rPr>
      <w:color w:val="808080"/>
    </w:rPr>
  </w:style>
  <w:style w:type="character" w:styleId="afa">
    <w:name w:val="annotation reference"/>
    <w:basedOn w:val="a0"/>
    <w:uiPriority w:val="99"/>
    <w:semiHidden/>
    <w:unhideWhenUsed/>
    <w:rsid w:val="00BA454A"/>
    <w:rPr>
      <w:sz w:val="21"/>
      <w:szCs w:val="21"/>
    </w:rPr>
  </w:style>
  <w:style w:type="paragraph" w:styleId="afb">
    <w:name w:val="annotation text"/>
    <w:basedOn w:val="a"/>
    <w:link w:val="afc"/>
    <w:uiPriority w:val="99"/>
    <w:semiHidden/>
    <w:unhideWhenUsed/>
    <w:rsid w:val="00BA454A"/>
    <w:pPr>
      <w:jc w:val="left"/>
    </w:pPr>
  </w:style>
  <w:style w:type="character" w:customStyle="1" w:styleId="afc">
    <w:name w:val="批注文字 字符"/>
    <w:basedOn w:val="a0"/>
    <w:link w:val="afb"/>
    <w:uiPriority w:val="99"/>
    <w:semiHidden/>
    <w:rsid w:val="00BA454A"/>
    <w:rPr>
      <w:rFonts w:ascii="Palatino Linotype" w:eastAsia="宋体" w:hAnsi="Palatino Linotype" w:cs="Times New Roman"/>
      <w:noProof/>
      <w:color w:val="000000"/>
      <w:kern w:val="0"/>
      <w:sz w:val="20"/>
      <w:szCs w:val="20"/>
      <w:lang w:eastAsia="zh-CN"/>
      <w14:ligatures w14:val="none"/>
    </w:rPr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BA454A"/>
    <w:rPr>
      <w:b/>
      <w:bCs/>
    </w:rPr>
  </w:style>
  <w:style w:type="character" w:customStyle="1" w:styleId="afe">
    <w:name w:val="批注主题 字符"/>
    <w:basedOn w:val="afc"/>
    <w:link w:val="afd"/>
    <w:uiPriority w:val="99"/>
    <w:semiHidden/>
    <w:rsid w:val="00BA454A"/>
    <w:rPr>
      <w:rFonts w:ascii="Palatino Linotype" w:eastAsia="宋体" w:hAnsi="Palatino Linotype" w:cs="Times New Roman"/>
      <w:b/>
      <w:bCs/>
      <w:noProof/>
      <w:color w:val="000000"/>
      <w:kern w:val="0"/>
      <w:sz w:val="20"/>
      <w:szCs w:val="20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6/09/relationships/commentsIds" Target="commentsIds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microsoft.com/office/2011/relationships/commentsExtended" Target="commentsExtended.xml"/><Relationship Id="rId4" Type="http://schemas.openxmlformats.org/officeDocument/2006/relationships/webSettings" Target="webSettings.xml"/><Relationship Id="rId9" Type="http://schemas.openxmlformats.org/officeDocument/2006/relationships/comments" Target="comment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372</Words>
  <Characters>2126</Characters>
  <Application>Microsoft Office Word</Application>
  <DocSecurity>0</DocSecurity>
  <Lines>17</Lines>
  <Paragraphs>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美智子 吉井</dc:creator>
  <cp:keywords/>
  <dc:description/>
  <cp:lastModifiedBy>Erin Chee</cp:lastModifiedBy>
  <cp:revision>6</cp:revision>
  <cp:lastPrinted>2025-09-09T01:51:00Z</cp:lastPrinted>
  <dcterms:created xsi:type="dcterms:W3CDTF">2025-09-08T22:07:00Z</dcterms:created>
  <dcterms:modified xsi:type="dcterms:W3CDTF">2025-09-17T10:43:00Z</dcterms:modified>
</cp:coreProperties>
</file>